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486" w:rsidRPr="00B20BC8" w:rsidRDefault="00911486" w:rsidP="00911486">
      <w:pPr>
        <w:rPr>
          <w:b/>
          <w:sz w:val="32"/>
          <w:szCs w:val="32"/>
        </w:rPr>
      </w:pPr>
      <w:r w:rsidRPr="00B20BC8">
        <w:rPr>
          <w:b/>
          <w:sz w:val="32"/>
          <w:szCs w:val="32"/>
        </w:rPr>
        <w:t xml:space="preserve">VITA </w:t>
      </w:r>
      <w:proofErr w:type="spellStart"/>
      <w:r w:rsidRPr="00B20BC8">
        <w:rPr>
          <w:b/>
          <w:sz w:val="32"/>
          <w:szCs w:val="32"/>
        </w:rPr>
        <w:t>classical</w:t>
      </w:r>
      <w:proofErr w:type="spellEnd"/>
      <w:r w:rsidRPr="00B20BC8">
        <w:rPr>
          <w:b/>
          <w:sz w:val="32"/>
          <w:szCs w:val="32"/>
        </w:rPr>
        <w:t xml:space="preserve"> A1 – D4®</w:t>
      </w:r>
    </w:p>
    <w:p w:rsidR="00911486" w:rsidRPr="00911486" w:rsidRDefault="00911486" w:rsidP="00E75209">
      <w:pPr>
        <w:spacing w:after="100" w:afterAutospacing="1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Návod k p</w:t>
      </w:r>
      <w:r w:rsidR="00B20BC8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užití</w:t>
      </w:r>
    </w:p>
    <w:p w:rsidR="00911486" w:rsidRDefault="00911486" w:rsidP="00E75209">
      <w:pPr>
        <w:spacing w:after="100" w:afterAutospacing="1" w:line="240" w:lineRule="auto"/>
      </w:pPr>
      <w:r>
        <w:t>Před použitím produktu si prosím přečtěte návod k použití.</w:t>
      </w:r>
    </w:p>
    <w:p w:rsidR="00911486" w:rsidRPr="00B20BC8" w:rsidRDefault="00B20BC8" w:rsidP="00E75209">
      <w:pPr>
        <w:spacing w:after="100" w:afterAutospacing="1" w:line="240" w:lineRule="auto"/>
        <w:rPr>
          <w:b/>
        </w:rPr>
      </w:pPr>
      <w:r w:rsidRPr="00B20BC8">
        <w:rPr>
          <w:b/>
        </w:rPr>
        <w:t>Popis</w:t>
      </w:r>
    </w:p>
    <w:p w:rsidR="00911486" w:rsidRDefault="00911486" w:rsidP="00E75209">
      <w:pPr>
        <w:spacing w:after="100" w:afterAutospacing="1" w:line="240" w:lineRule="auto"/>
      </w:pPr>
      <w:r>
        <w:t xml:space="preserve">Vzorníky odstínů VITA </w:t>
      </w:r>
      <w:proofErr w:type="spellStart"/>
      <w:r>
        <w:t>classical</w:t>
      </w:r>
      <w:proofErr w:type="spellEnd"/>
      <w:r>
        <w:t xml:space="preserve"> jsou rozděleny</w:t>
      </w:r>
      <w:r>
        <w:t xml:space="preserve"> do následujících kategorií:</w:t>
      </w:r>
    </w:p>
    <w:p w:rsidR="00911486" w:rsidRDefault="00911486" w:rsidP="00E75209">
      <w:pPr>
        <w:spacing w:after="100" w:afterAutospacing="1" w:line="240" w:lineRule="auto"/>
      </w:pPr>
      <w:r>
        <w:t xml:space="preserve">A1  A2  A3  A3.5 </w:t>
      </w:r>
      <w:r>
        <w:t xml:space="preserve"> A4 </w:t>
      </w:r>
      <w:r>
        <w:t xml:space="preserve">            B1  B2  B3 </w:t>
      </w:r>
      <w:r>
        <w:t xml:space="preserve"> B4</w:t>
      </w:r>
      <w:r>
        <w:t xml:space="preserve">                  </w:t>
      </w:r>
      <w:proofErr w:type="gramStart"/>
      <w:r>
        <w:t>C1  C2</w:t>
      </w:r>
      <w:proofErr w:type="gramEnd"/>
      <w:r>
        <w:t xml:space="preserve">  C3 </w:t>
      </w:r>
      <w:r>
        <w:t xml:space="preserve"> C4 </w:t>
      </w:r>
      <w:r>
        <w:t xml:space="preserve">                                         D2  D3 </w:t>
      </w:r>
      <w:r>
        <w:t xml:space="preserve"> D4</w:t>
      </w:r>
    </w:p>
    <w:p w:rsidR="00911486" w:rsidRDefault="00B20BC8" w:rsidP="00E75209">
      <w:pPr>
        <w:spacing w:after="100" w:afterAutospacing="1" w:line="240" w:lineRule="auto"/>
      </w:pPr>
      <w:proofErr w:type="gramStart"/>
      <w:r>
        <w:t>č</w:t>
      </w:r>
      <w:r w:rsidR="00911486">
        <w:t>ervenohnědá</w:t>
      </w:r>
      <w:r w:rsidR="00911486">
        <w:t xml:space="preserve">                    </w:t>
      </w:r>
      <w:r w:rsidR="00911486">
        <w:t xml:space="preserve"> </w:t>
      </w:r>
      <w:r w:rsidR="00911486">
        <w:t xml:space="preserve">  č</w:t>
      </w:r>
      <w:r w:rsidR="00491FF5">
        <w:t>ervenožlutá</w:t>
      </w:r>
      <w:proofErr w:type="gramEnd"/>
      <w:r w:rsidR="00911486">
        <w:t xml:space="preserve"> </w:t>
      </w:r>
      <w:r w:rsidR="00911486">
        <w:t xml:space="preserve">                </w:t>
      </w:r>
      <w:r w:rsidR="00491FF5">
        <w:t xml:space="preserve">     </w:t>
      </w:r>
      <w:r>
        <w:t>š</w:t>
      </w:r>
      <w:r w:rsidR="00491FF5">
        <w:t>edá</w:t>
      </w:r>
      <w:r w:rsidR="00911486">
        <w:t xml:space="preserve"> </w:t>
      </w:r>
      <w:r w:rsidR="00911486">
        <w:t xml:space="preserve">                                                 </w:t>
      </w:r>
      <w:r>
        <w:t>č</w:t>
      </w:r>
      <w:r w:rsidR="00911486">
        <w:t>ervenošedá</w:t>
      </w:r>
    </w:p>
    <w:p w:rsidR="00911486" w:rsidRDefault="00911486" w:rsidP="00E75209">
      <w:pPr>
        <w:spacing w:after="100" w:afterAutospacing="1" w:line="240" w:lineRule="auto"/>
      </w:pPr>
    </w:p>
    <w:p w:rsidR="00911486" w:rsidRDefault="00911486" w:rsidP="00E75209">
      <w:pPr>
        <w:spacing w:after="100" w:afterAutospacing="1" w:line="240" w:lineRule="auto"/>
      </w:pPr>
      <w:r w:rsidRPr="00911486">
        <w:drawing>
          <wp:inline distT="0" distB="0" distL="0" distR="0" wp14:anchorId="17BD867F" wp14:editId="67DFD9EB">
            <wp:extent cx="4925568" cy="242442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269" cy="246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486" w:rsidRDefault="00911486" w:rsidP="00E75209">
      <w:pPr>
        <w:spacing w:after="100" w:afterAutospacing="1" w:line="240" w:lineRule="auto"/>
      </w:pPr>
    </w:p>
    <w:p w:rsidR="00911486" w:rsidRPr="00B20BC8" w:rsidRDefault="00911486" w:rsidP="00E75209">
      <w:pPr>
        <w:spacing w:after="100" w:afterAutospacing="1" w:line="240" w:lineRule="auto"/>
        <w:rPr>
          <w:b/>
        </w:rPr>
      </w:pPr>
      <w:r w:rsidRPr="00B20BC8">
        <w:rPr>
          <w:b/>
        </w:rPr>
        <w:t>Postup</w:t>
      </w:r>
    </w:p>
    <w:p w:rsidR="00911486" w:rsidRDefault="00911486" w:rsidP="00E75209">
      <w:pPr>
        <w:spacing w:after="100" w:afterAutospacing="1" w:line="240" w:lineRule="auto"/>
      </w:pPr>
      <w:r>
        <w:t>• Vzorník odstínů by měl být přiložen přímo k pacientovu zubu s pokrčenou paží (ve vzdálenosti cca 25–30 cm).</w:t>
      </w:r>
    </w:p>
    <w:p w:rsidR="00911486" w:rsidRDefault="00491FF5" w:rsidP="00E75209">
      <w:pPr>
        <w:spacing w:after="100" w:afterAutospacing="1" w:line="240" w:lineRule="auto"/>
      </w:pPr>
      <w:r>
        <w:t>• Zvolte odstín</w:t>
      </w:r>
      <w:bookmarkStart w:id="0" w:name="_GoBack"/>
      <w:bookmarkEnd w:id="0"/>
      <w:r w:rsidR="00911486">
        <w:t xml:space="preserve"> porovnáním vzorků odstínů skupin</w:t>
      </w:r>
    </w:p>
    <w:p w:rsidR="00911486" w:rsidRDefault="00911486" w:rsidP="00E75209">
      <w:pPr>
        <w:spacing w:after="100" w:afterAutospacing="1" w:line="240" w:lineRule="auto"/>
      </w:pPr>
      <w:proofErr w:type="gramStart"/>
      <w:r>
        <w:t>A–D s přirozeným</w:t>
      </w:r>
      <w:proofErr w:type="gramEnd"/>
      <w:r>
        <w:t xml:space="preserve"> zubem.</w:t>
      </w:r>
    </w:p>
    <w:p w:rsidR="00911486" w:rsidRDefault="00911486" w:rsidP="00E75209">
      <w:pPr>
        <w:spacing w:after="100" w:afterAutospacing="1" w:line="240" w:lineRule="auto"/>
      </w:pPr>
      <w:r>
        <w:t>• Po každém stanovení odstínu vzorník odstínů dezinfikujte.</w:t>
      </w:r>
    </w:p>
    <w:p w:rsidR="00E75209" w:rsidRDefault="00E75209" w:rsidP="00E75209">
      <w:pPr>
        <w:spacing w:after="100" w:afterAutospacing="1" w:line="240" w:lineRule="auto"/>
      </w:pPr>
    </w:p>
    <w:p w:rsidR="00E75209" w:rsidRDefault="00E75209" w:rsidP="00E75209">
      <w:pPr>
        <w:spacing w:after="100" w:afterAutospacing="1" w:line="240" w:lineRule="auto"/>
        <w:rPr>
          <w:b/>
        </w:rPr>
      </w:pPr>
    </w:p>
    <w:p w:rsidR="00E75209" w:rsidRDefault="00E75209" w:rsidP="00E75209">
      <w:pPr>
        <w:spacing w:after="100" w:afterAutospacing="1" w:line="240" w:lineRule="auto"/>
        <w:rPr>
          <w:b/>
        </w:rPr>
      </w:pPr>
    </w:p>
    <w:p w:rsidR="00E75209" w:rsidRDefault="00911486" w:rsidP="00E75209">
      <w:pPr>
        <w:spacing w:after="100" w:afterAutospacing="1" w:line="240" w:lineRule="auto"/>
        <w:rPr>
          <w:b/>
        </w:rPr>
      </w:pPr>
      <w:r w:rsidRPr="00E75209">
        <w:rPr>
          <w:b/>
        </w:rPr>
        <w:lastRenderedPageBreak/>
        <w:t>Čištění a dezinfekce</w:t>
      </w:r>
    </w:p>
    <w:p w:rsidR="00911486" w:rsidRPr="00E75209" w:rsidRDefault="00911486" w:rsidP="00E75209">
      <w:pPr>
        <w:spacing w:after="100" w:afterAutospacing="1" w:line="240" w:lineRule="auto"/>
        <w:rPr>
          <w:b/>
        </w:rPr>
      </w:pPr>
      <w:r>
        <w:t>Pro hygienickou péči doporučujeme používa</w:t>
      </w:r>
      <w:r w:rsidR="00E75209">
        <w:t xml:space="preserve">t jemné dezinfekční spreje nebo </w:t>
      </w:r>
      <w:r>
        <w:t>dezinfekční ubrousky, které jsou běžně dostupné. Podle výrobce jsou tyto produkty účinné proti patogenům HIV a HBV a jsou k dostání ve většině zubních prodejen.</w:t>
      </w:r>
    </w:p>
    <w:p w:rsidR="00911486" w:rsidRDefault="00911486" w:rsidP="00E75209">
      <w:pPr>
        <w:spacing w:after="100" w:afterAutospacing="1" w:line="240" w:lineRule="auto"/>
      </w:pPr>
      <w:r>
        <w:t>Pro správnou dezinfekci prosím dodržujte pokyny výrobce.</w:t>
      </w:r>
    </w:p>
    <w:p w:rsidR="00911486" w:rsidRDefault="00911486" w:rsidP="00E75209">
      <w:pPr>
        <w:spacing w:after="100" w:afterAutospacing="1" w:line="240" w:lineRule="auto"/>
      </w:pPr>
      <w:r>
        <w:t>Důležité informace o bezpečnosti produktu</w:t>
      </w:r>
    </w:p>
    <w:p w:rsidR="00911486" w:rsidRDefault="00911486" w:rsidP="00E75209">
      <w:pPr>
        <w:spacing w:after="100" w:afterAutospacing="1" w:line="240" w:lineRule="auto"/>
      </w:pPr>
      <w:r>
        <w:t>Používejte pouze mírné, neagresivní dezinfekční prostředky.</w:t>
      </w:r>
    </w:p>
    <w:p w:rsidR="00911486" w:rsidRDefault="00911486" w:rsidP="00E75209">
      <w:pPr>
        <w:spacing w:after="100" w:afterAutospacing="1" w:line="240" w:lineRule="auto"/>
      </w:pPr>
      <w:r>
        <w:t>Čisticí prostředky obsahující následující složky nejsou vhodné:</w:t>
      </w:r>
    </w:p>
    <w:p w:rsidR="00911486" w:rsidRDefault="00911486" w:rsidP="00E75209">
      <w:pPr>
        <w:spacing w:after="100" w:afterAutospacing="1" w:line="240" w:lineRule="auto"/>
      </w:pPr>
      <w:r>
        <w:t>Chlór nebo chlorované látky</w:t>
      </w:r>
    </w:p>
    <w:p w:rsidR="00911486" w:rsidRDefault="00911486" w:rsidP="00E75209">
      <w:pPr>
        <w:spacing w:after="100" w:afterAutospacing="1" w:line="240" w:lineRule="auto"/>
      </w:pPr>
      <w:r>
        <w:t xml:space="preserve">Fenol nebo sloučeniny obsahující </w:t>
      </w:r>
      <w:proofErr w:type="spellStart"/>
      <w:r>
        <w:t>fenylfenol</w:t>
      </w:r>
      <w:proofErr w:type="spellEnd"/>
    </w:p>
    <w:p w:rsidR="00911486" w:rsidRDefault="00911486" w:rsidP="00E75209">
      <w:pPr>
        <w:spacing w:after="100" w:afterAutospacing="1" w:line="240" w:lineRule="auto"/>
      </w:pPr>
      <w:proofErr w:type="spellStart"/>
      <w:r>
        <w:t>Methylethylketon</w:t>
      </w:r>
      <w:proofErr w:type="spellEnd"/>
    </w:p>
    <w:p w:rsidR="00911486" w:rsidRPr="00B20BC8" w:rsidRDefault="00911486" w:rsidP="00E75209">
      <w:pPr>
        <w:spacing w:after="100" w:afterAutospacing="1" w:line="240" w:lineRule="auto"/>
        <w:rPr>
          <w:b/>
        </w:rPr>
      </w:pPr>
      <w:r w:rsidRPr="00B20BC8">
        <w:rPr>
          <w:b/>
        </w:rPr>
        <w:t>Sterilizace</w:t>
      </w:r>
    </w:p>
    <w:p w:rsidR="00911486" w:rsidRDefault="00911486" w:rsidP="00E75209">
      <w:pPr>
        <w:spacing w:after="100" w:afterAutospacing="1" w:line="240" w:lineRule="auto"/>
      </w:pPr>
      <w:r>
        <w:t>Celý vzorník odstínů lze v případě potřeby sterilizovat v autoklávu – až do teploty 132 °C / 270 °F.</w:t>
      </w:r>
    </w:p>
    <w:p w:rsidR="00911486" w:rsidRPr="00B20BC8" w:rsidRDefault="00911486" w:rsidP="00E75209">
      <w:pPr>
        <w:spacing w:after="100" w:afterAutospacing="1" w:line="240" w:lineRule="auto"/>
        <w:rPr>
          <w:b/>
        </w:rPr>
      </w:pPr>
      <w:r w:rsidRPr="00B20BC8">
        <w:rPr>
          <w:b/>
        </w:rPr>
        <w:t>Skladování</w:t>
      </w:r>
    </w:p>
    <w:p w:rsidR="00911486" w:rsidRDefault="00911486" w:rsidP="00E75209">
      <w:pPr>
        <w:spacing w:after="100" w:afterAutospacing="1" w:line="240" w:lineRule="auto"/>
      </w:pPr>
      <w:r>
        <w:t>Chraňte vzorník odstínů před intenzivním slunečním zářením, abyste zabránili změnám materiálu</w:t>
      </w:r>
    </w:p>
    <w:p w:rsidR="00911486" w:rsidRDefault="00911486" w:rsidP="00E75209">
      <w:pPr>
        <w:spacing w:after="100" w:afterAutospacing="1" w:line="240" w:lineRule="auto"/>
      </w:pPr>
      <w:r>
        <w:t>a zkreslení barvy. Po či</w:t>
      </w:r>
      <w:r w:rsidR="00E75209">
        <w:t xml:space="preserve">štění a dezinfekci se ujistěte, </w:t>
      </w:r>
      <w:r>
        <w:t>že vzorník odstínů a všechny jeho součásti</w:t>
      </w:r>
      <w:r w:rsidR="00E75209">
        <w:t xml:space="preserve"> jsou zcela suché. Ujistěte se, </w:t>
      </w:r>
      <w:r>
        <w:t>že v dutinách nebo obtížně přístupných oblastech nezůstala žádná vlhkost.</w:t>
      </w:r>
    </w:p>
    <w:p w:rsidR="00911486" w:rsidRDefault="00911486" w:rsidP="00E75209">
      <w:pPr>
        <w:spacing w:after="100" w:afterAutospacing="1" w:line="240" w:lineRule="auto"/>
      </w:pPr>
      <w:r>
        <w:t>V případě potřeby použijte vhodné metody sušení, abyste zajistili, že jsou nástroje před uložení</w:t>
      </w:r>
      <w:r w:rsidR="00E75209">
        <w:t xml:space="preserve">m zcela suché. Zbytková vlhkost </w:t>
      </w:r>
      <w:r>
        <w:t>může zhoršit funkčnost a zvýšit riziko mikrobiální kontaminace.</w:t>
      </w:r>
    </w:p>
    <w:p w:rsidR="00911486" w:rsidRPr="00B20BC8" w:rsidRDefault="00B20BC8" w:rsidP="00E75209">
      <w:pPr>
        <w:spacing w:after="100" w:afterAutospacing="1" w:line="240" w:lineRule="auto"/>
        <w:rPr>
          <w:b/>
        </w:rPr>
      </w:pPr>
      <w:r w:rsidRPr="00B20BC8">
        <w:rPr>
          <w:b/>
        </w:rPr>
        <w:t>VITA BLEACH</w:t>
      </w:r>
      <w:r w:rsidR="00911486" w:rsidRPr="00B20BC8">
        <w:rPr>
          <w:b/>
        </w:rPr>
        <w:t xml:space="preserve"> ODSTÍNY</w:t>
      </w:r>
    </w:p>
    <w:p w:rsidR="007F2A4D" w:rsidRDefault="00E75209" w:rsidP="00E75209">
      <w:pPr>
        <w:spacing w:after="100" w:afterAutospacing="1" w:line="240" w:lineRule="auto"/>
      </w:pPr>
      <w:r>
        <w:t xml:space="preserve">S dalšími VITA </w:t>
      </w:r>
      <w:proofErr w:type="spellStart"/>
      <w:r>
        <w:t>Bleach</w:t>
      </w:r>
      <w:proofErr w:type="spellEnd"/>
      <w:r>
        <w:t xml:space="preserve"> odstíny můžete správně určit </w:t>
      </w:r>
      <w:r w:rsidR="00911486">
        <w:t>odstíny bělených zub</w:t>
      </w:r>
      <w:r>
        <w:t xml:space="preserve">ů. Bělené odstíny 0M1, 0M2, 0M3 </w:t>
      </w:r>
      <w:r w:rsidR="00911486">
        <w:t>jsou odvozeny ze systému VITA 3D-Mas</w:t>
      </w:r>
      <w:r>
        <w:t xml:space="preserve">ter. Pokud jste se rozhodli pro </w:t>
      </w:r>
      <w:r w:rsidR="00911486">
        <w:t xml:space="preserve">VITA </w:t>
      </w:r>
      <w:proofErr w:type="spellStart"/>
      <w:r w:rsidR="00911486">
        <w:t>Bleached</w:t>
      </w:r>
      <w:proofErr w:type="spellEnd"/>
      <w:r w:rsidR="00911486">
        <w:t xml:space="preserve"> </w:t>
      </w:r>
      <w:proofErr w:type="spellStart"/>
      <w:r w:rsidR="00911486">
        <w:t>Shades</w:t>
      </w:r>
      <w:proofErr w:type="spellEnd"/>
      <w:r w:rsidR="00911486">
        <w:t xml:space="preserve"> jako dodatečnou sa</w:t>
      </w:r>
      <w:r>
        <w:t xml:space="preserve">du, připevněte adaptér na levou </w:t>
      </w:r>
      <w:r w:rsidR="00911486">
        <w:t xml:space="preserve">stranu barevné šablony VITA </w:t>
      </w:r>
      <w:proofErr w:type="spellStart"/>
      <w:r w:rsidR="00911486">
        <w:t>classical</w:t>
      </w:r>
      <w:proofErr w:type="spellEnd"/>
      <w:r w:rsidR="00911486">
        <w:t xml:space="preserve"> </w:t>
      </w:r>
      <w:proofErr w:type="gramStart"/>
      <w:r w:rsidR="00911486">
        <w:t>A1</w:t>
      </w:r>
      <w:proofErr w:type="gramEnd"/>
      <w:r w:rsidR="00911486">
        <w:t>–</w:t>
      </w:r>
      <w:proofErr w:type="gramStart"/>
      <w:r w:rsidR="00911486">
        <w:t>D4</w:t>
      </w:r>
      <w:proofErr w:type="gramEnd"/>
      <w:r w:rsidR="00911486">
        <w:t>.</w:t>
      </w:r>
    </w:p>
    <w:p w:rsidR="00E75209" w:rsidRDefault="00E75209" w:rsidP="00911486">
      <w:r w:rsidRPr="00E75209">
        <w:drawing>
          <wp:inline distT="0" distB="0" distL="0" distR="0" wp14:anchorId="2F6A3220" wp14:editId="54320443">
            <wp:extent cx="4669536" cy="183211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9221" cy="183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86"/>
    <w:rsid w:val="00491FF5"/>
    <w:rsid w:val="007F2A4D"/>
    <w:rsid w:val="00911486"/>
    <w:rsid w:val="00B20BC8"/>
    <w:rsid w:val="00E7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08340-D8CC-4CF3-81CD-88C7514A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Nejedlova</dc:creator>
  <cp:keywords/>
  <dc:description/>
  <cp:lastModifiedBy>Martina Nejedlova</cp:lastModifiedBy>
  <cp:revision>2</cp:revision>
  <dcterms:created xsi:type="dcterms:W3CDTF">2025-12-01T08:57:00Z</dcterms:created>
  <dcterms:modified xsi:type="dcterms:W3CDTF">2025-12-01T09:49:00Z</dcterms:modified>
</cp:coreProperties>
</file>